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body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0"/>
        <w:spacing w:after="108" w:before="108" w:line="276" w:lineRule="auto"/>
        <w:jc w:val="center"/>
      </w:pPr>
      <w:bookmarkStart w:id="0" w:name="sub_6108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Строительные нормы СН 452-73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"Нормы отвода земель для магистральных трубопроводов"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br w:clear="all" w:type="textWrapping"/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(утв. постановлением Госстроя СССР от 30 марта 1973 г. N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 </w:t>
      </w: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45)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right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Срок введения 30 марта 1973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г.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1" w:name="sub_1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1. Настоящие нормы устанавливают ширину полос земель для магистральных подземных трубопроводов (газопроводов, нефтепроводов и нефтепродуктопроводов) и размеры земельных участков для размещения запорной арматуры указанных трубопроводов.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Примечания: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1. Полосы земель для магистральных подземных трубопроводов необходимы для временного краткосрочного пользования на период их строительства, а земельные участки для размещения запорной арматуры - для бессрочного (постоянного) пользования.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Ширина полос земель для магистральных надземных и наземных трубопроводов определяется проектом, утвержденным в установленном порядке.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Полосы земель для магистральных трубопроводов следует отводить участками в соответствии с очередностью строительства, предусмотренной проектом.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2" w:name="sub_2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При выборе, отводе и использовании земель для магистральных трубопроводов следует соблюдать требования Основ земельного законодательства Союза ССР и союзных республик, Основных положений по восстановлению земель, нарушенных при разработке месторождений полезных ископаемых, проведении геологоразведочных, строительных и иных работ, а также соответствующих общесоюзных нормативных документов, утвержденных или согласованных Госстроем СССР.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2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3" w:name="sub_411400916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Постановлением ВС СССР от 28 февраля 1990 г. N 1252-1 Основы земельного законодательства Союза ССР и союзных республик, утвержденные Законом СССР от 13 декабря 1968 г., признаны утратившими силу с 15 марта 1990 г.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End w:id="3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В настоящее время действует Земельный кодекс Российской Федерации от 25 октября 2001 г. N 136-ФЗ</w:t>
      </w:r>
    </w:p>
    <w:p>
      <w:pPr>
        <w:pStyle w:val="StGen0"/>
        <w:ind w:firstLine="0" w:left="17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4" w:name="sub_3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Ширину полосы земель, отводимых во временное краткосрочное пользование на период строительства одного магистрального подземного трубопровода, надлежит устанавливать по табл. 1.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4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5" w:name="sub_1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1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5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───────────────────────────┬─────────────────────────────────────────────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│       Ширина полосы земель для одного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│         подземного трубопровода,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├──────────────────────┬──────────────────────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│ на землях несельско- │ на землях сельскохо-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Диаметр трубопровода, мм  │  хозяйственного на-  │  зяйственного назна-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│ значения или непри-  │  чения худшего каче-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│ годных для сельского │   ства (при снятии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│  хозяйства и землях  │   и восстановлении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│   государственного   │  плодородного слоя)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│    лесного фонда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───────────────────────────┼──────────────────────┼──────────────────────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1              │          2           │           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───────────────────────────┼──────────────────────┼──────────────────────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│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1. До 426 включительно    │         20           │           28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2. Более 426 до 720 вклю- │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чительно               │         23           │           33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3. Более 720 до 1020      │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включительно           │         28           │           39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4. Более 1020 до 1220     │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включительно           │         30           │           42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5. Более 1220 до 1420     │                      │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включительно           │         32           │           45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Примечания: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1. Предоставление для магистральных трубопроводов земель государственного лесного фонда производится преимущественно за счет не покрытых лесом площадей или площадей, занятых кустарниками и малоценными насаждениями. При необходимости предоставления для указанных целей в исключительных случаях земель государственного лесного фонда, покрытых лесом, ширина полос земель для магистральных трубопроводов устанавливается по согласованию с Гослесхозом СССР, но не более ширины, указанной в графе 2 </w:t>
      </w:r>
      <w:r>
        <w:fldChar w:fldCharType="begin"/>
      </w:r>
      <w:r>
        <w:instrText xml:space="preserve"> HYPERLINK "/l%20sub_1000"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 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для трубопроводов соответствующих диаметров.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Предоставление в пользование и изъятие земель для магистральных трубопроводов производится в соответствии со статьями 10 и 16 Основ земельного законодательства Союза ССР и союзных республик.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39"/>
        <w:spacing w:after="0" w:line="276" w:lineRule="auto"/>
        <w:jc w:val="both"/>
      </w:pPr>
      <w:bookmarkStart w:id="6" w:name="sub_411405072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t xml:space="preserve">См. Земельный кодекс РФ от 25 октября 2001 г. N 136-ФЗ</w:t>
      </w:r>
    </w:p>
    <w:p>
      <w:pPr>
        <w:pStyle w:val="StGen0"/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  <w:ind w:firstLine="0" w:left="170"/>
        <w:spacing w:after="0" w:line="276" w:lineRule="auto"/>
        <w:jc w:val="both"/>
      </w:pPr>
      <w:bookmarkEnd w:id="6"/>
      <w:r>
        <w:rPr>
          <w:i/>
          <w:sz w:val="26"/>
          <w:szCs w:val="26"/>
          <w:lang w:bidi="ar-SA" w:eastAsia="en-US" w:val="ru-RU"/>
          <w:rFonts w:ascii="Arial Cyr" w:eastAsia="Arial Cyr" w:hAnsi="Arial Cyr"/>
          <w:color w:val="800080"/>
        </w:rPr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3. Ширина полос земель для магистральных подземных трубопроводов диаметром более 1420 мм и трубопроводов, строящихся в труднопроходимой местности (в болотах, тундре, пустынях, горных условиях и т.п.), а также размеры земельных участков для противопожарных и противоаварийных сооружений (обвалований, канав и емкостей для нефти и нефтепродуктов), станций катодной защиты трубопроводов, узлов подключения насосных и компрессорных станций, устройств очистки трубопроводов и для строительства переходов через естественные и искусственные препятствия определяются проектом, утвержденным в установленном порядке.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 Ширина и длина полос земель, отводимых во временное пользование для капитального ремонта магистральных трубопроводов, определяются проектом, утвержденным в установленном порядке, при этом ширина указанных полос не должна превышать ширины, предусмотренной табл.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1 для трубопроводов соответствующих диаметров.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7" w:name="sub_4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4. Ширину полосы земель, отводимых во временное краткосрочное пользование на период строительства двух и более параллельных магистральных подземных трубопроводов, следует принимать равной ширине полосы земель для одного трубопровода (приведенной в </w:t>
      </w:r>
      <w:r>
        <w:fldChar w:fldCharType="begin"/>
      </w:r>
      <w:r>
        <w:instrText xml:space="preserve"> HYPERLINK "/l%20sub_1000" </w:instrText>
      </w:r>
      <w:r>
        <w:fldChar w:fldCharType="separate"/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табл.</w:instrText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 </w:instrText>
      </w:r>
      <w:r>
        <w:rPr>
          <w:u w:val="single"/>
          <w:sz w:val="26"/>
          <w:szCs w:val="26"/>
          <w:lang w:bidi="ar-SA" w:eastAsia="en-US" w:val="ru-RU"/>
          <w:rFonts w:ascii="Arial Cyr" w:eastAsia="Arial Cyr" w:hAnsi="Arial Cyr"/>
          <w:color w:val="008000"/>
        </w:rPr>
        <w:instrText xml:space="preserve">1</w:instrText>
      </w:r>
      <w:r>
        <w:fldChar w:fldCharType="end"/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настоящих норм) плюс расстояние между осями крайних трубопроводов. Расстояние между осями смежных трубопроводов надлежит принимать по нормам, приведенным в табл.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7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right"/>
      </w:pPr>
      <w:bookmarkStart w:id="8" w:name="sub_2000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Таблица 2</w:t>
      </w:r>
    </w:p>
    <w:p>
      <w:pPr>
        <w:pStyle w:val="StGen0"/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ind w:firstLine="720"/>
        <w:spacing w:after="0" w:line="276" w:lineRule="auto"/>
        <w:jc w:val="both"/>
      </w:pPr>
      <w:bookmarkEnd w:id="8"/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────────────────────────────────┬───────────────────────────────────────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Диаметр трубопровода в мм   │    Расстояние между осями смежных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│   магистральных трубопроводов в м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├───────────────┬───────────────────────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│ газопроводов  │   нефтепроводов и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                               │               │нефтепродуктопроводов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────────────────────────────────┴───────────────┴───────────────────────</w:t>
      </w:r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1. До 426 включительно                 8                  5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2. Более 426 до  720 -"-               9                  5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3. -"-   720 до 1020 -"-              11                  6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4. -"-  1020 до 1220 -"-              13                  6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0"/>
          <w:szCs w:val="20"/>
          <w:lang w:bidi="ar-SA" w:eastAsia="en-US" w:val="ru-RU"/>
          <w:rFonts w:ascii="Courier New Cyr" w:eastAsia="Courier New Cyr" w:hAnsi="Courier New Cyr"/>
        </w:rPr>
        <w:ind w:firstLine="0"/>
        <w:spacing w:after="0" w:line="276" w:lineRule="auto"/>
        <w:jc w:val="both"/>
      </w:pPr>
      <w:r>
        <w:rPr>
          <w:sz w:val="20"/>
          <w:szCs w:val="20"/>
          <w:lang w:bidi="ar-SA" w:eastAsia="en-US" w:val="ru-RU"/>
          <w:rFonts w:ascii="Courier New Cyr" w:eastAsia="Courier New Cyr" w:hAnsi="Courier New Cyr"/>
        </w:rPr>
        <w:t xml:space="preserve"> 5. -"-  1220 до 1420 -"-              15                  7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b/>
          <w:sz w:val="26"/>
          <w:szCs w:val="26"/>
          <w:lang w:bidi="ar-SA" w:eastAsia="en-US" w:val="ru-RU"/>
          <w:rFonts w:ascii="Arial Cyr" w:eastAsia="Arial Cyr" w:hAnsi="Arial Cyr"/>
          <w:color w:val="000080"/>
        </w:rPr>
        <w:t xml:space="preserve">Примечания: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1. Расстояние между осями смежных трубопроводов разных диаметров следует принимать равным расстоянию, установленному для трубопровода большего диаметра.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2. Расстояние меду двумя нефтепроводами и нефтепродуктопроводами, прокладываемыми одновременно в одной траншее, допускается принимать менее указанного в табл.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2 но не меньше 1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 между стенками трубопроводов.</w:t>
      </w:r>
    </w:p>
    <w:p>
      <w:pPr>
        <w:pStyle w:val="StGen0"/>
        <w:ind w:firstLine="720"/>
        <w:spacing w:after="0" w:line="276" w:lineRule="auto"/>
        <w:jc w:val="both"/>
      </w:pPr>
      <w:r/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Start w:id="9" w:name="sub_5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5. Земельные участки, отводимые в бессрочное (постоянное) пользование для размещения запорной арматуры подземных магистральных турбопроводов, следует принимать размерами не более 10х10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 </w:t>
      </w:r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м каждый.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9"/>
      <w:bookmarkStart w:id="10" w:name="sub_6"/>
      <w:r>
        <w:rPr>
          <w:sz w:val="26"/>
          <w:szCs w:val="26"/>
          <w:lang w:bidi="ar-SA" w:eastAsia="en-US" w:val="ru-RU"/>
          <w:rFonts w:ascii="Arial Cyr" w:eastAsia="Arial Cyr" w:hAnsi="Arial Cyr"/>
        </w:rPr>
        <w:t xml:space="preserve">6. Использование земель над подземными магистральными трубопроводами по назначению должно осуществляться землепользователями с соблюдением мер по обеспечению сохранности трубопроводов.</w:t>
      </w:r>
    </w:p>
    <w:p>
      <w:pPr>
        <w:pStyle w:val="StGen0"/>
        <w:rPr>
          <w:sz w:val="26"/>
          <w:szCs w:val="26"/>
          <w:lang w:bidi="ar-SA" w:eastAsia="en-US" w:val="ru-RU"/>
          <w:rFonts w:ascii="Arial Cyr" w:eastAsia="Arial Cyr" w:hAnsi="Arial Cyr"/>
        </w:rPr>
        <w:ind w:firstLine="720"/>
        <w:spacing w:after="0" w:line="276" w:lineRule="auto"/>
        <w:jc w:val="both"/>
      </w:pPr>
      <w:bookmarkEnd w:id="10"/>
      <w:r>
        <w:rPr>
          <w:sz w:val="26"/>
          <w:szCs w:val="26"/>
          <w:lang w:bidi="ar-SA" w:eastAsia="en-US" w:val="ru-RU"/>
          <w:rFonts w:ascii="Arial Cyr" w:eastAsia="Arial Cyr" w:hAnsi="Arial Cyr"/>
        </w:rPr>
      </w:r>
    </w:p>
    <w:p>
      <w:pPr>
        <w:pStyle w:val=""/>
      </w:pPr>
      <w:r/>
    </w:p>
    <w:sectPr>
      <w:headerReference r:id="rId2" w:type="even"/>
      <w:headerReference r:id="rId3" w:type="default"/>
      <w:headerReference r:id="rId4" w:type="first"/>
      <w:footerReference r:id="rId5" w:type="even"/>
      <w:footerReference r:id="rId6" w:type="default"/>
      <w:type w:val="nextPage"/>
      <w:pgSz w:h="16836" w:w="11904"/>
      <w:pgMar w:bottom="1440" w:footer="720" w:gutter="0" w:header="720" w:left="1134" w:right="850" w:top="1440"/>
      <w:cols w:num="1" w:space="720"/>
    </w:sectPr>
  </w:body>
</w:document>
</file>

<file path=word/fontTable.xml><?xml version="1.0" encoding="utf-8"?>
<w:fonts xmlns:w="http://schemas.openxmlformats.org/wordprocessingml/2006/main">
  <w:font w:name="Arial Cyr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Arial 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Courier New Cyr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Courier New 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Symbol">
    <w:charset w:val="00"/>
    <w:family w:val="auto"/>
    <w:panose1 w:val="00000000000000000000"/>
    <w:pitch w:val="variable"/>
    <w:sig w:usb0="00000000" w:usb1="00000000" w:usb2="00000000" w:usb3="00000000" w:csb0="00000000" w:csb1="00000000"/>
  </w:font>
  <w:font w:name="Verdana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Arial">
    <w:charset w:val="01"/>
    <w:family w:val="auto"/>
    <w:panose1 w:val="00000000000000000000"/>
    <w:pitch w:val="variable"/>
    <w:sig w:usb0="00000000" w:usb1="00000000" w:usb2="00000000" w:usb3="00000000" w:csb0="00000000" w:csb1="00000000"/>
  </w:font>
  <w:font w:name="Times New Roman">
    <w:charset w:val="01"/>
    <w:family w:val="auto"/>
    <w:panose1 w:val="00000000000000000000"/>
    <w:pitch w:val="variable"/>
    <w:sig w:usb0="00000000" w:usb1="00000000" w:usb2="00000000" w:usb3="00000000" w:csb0="00000000" w:csb1="00000000"/>
  </w:font>
</w:fonts>
</file>

<file path=word/footer1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footer2.xml><?xml version="1.0" encoding="utf-8"?>
<w:ft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2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header3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/>
</file>

<file path=word/settings.xml><?xml version="1.0" encoding="utf-8"?>
<w:settings xmlns:w="http://schemas.openxmlformats.org/wordprocessingml/2006/main">
  <w:zoom w:percent="0"/>
  <w:embedSystemFonts/>
  <w:defaultTabStop w:val="0"/>
  <w:compat>
    <w:adjustLineHeightInTable/>
    <w:balanceSingleByteDoubleByteWidth/>
    <w:doNotExpandShiftReturn/>
    <w:doNotLeaveBackslashAlone/>
    <w:ulTrailSpace/>
  </w:compat>
  <w:rsids/>
</w:settings>
</file>

<file path=word/styles.xml><?xml version="1.0" encoding="utf-8"?>
<w:styles xmlns:w="http://schemas.openxmlformats.org/wordprocessingml/2006/main">
  <w:docDefaults>
    <w:rPrDefault>
      <w:rPr>
        <w:rFonts w:ascii="Arial Cyr" w:eastAsia="Arial Cyr" w:hAnsi="Arial Cyr" w:cs="Arial Cyr"/>
      </w:rPr>
    </w:rPrDefault>
    <w:pPrDefault/>
  </w:docDefaults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tGen0">
    <w:name w:val="StGen0"/>
    <w:next w:val=""/>
    <w:link w:val=""/>
  </w:style>
  <w:style w:type="character" w:styleId="StGen1">
    <w:name w:val="StGen1"/>
    <w:next w:val=""/>
    <w:link w:val=""/>
    <w:semiHidden/>
  </w:style>
  <w:style w:type="table" w:styleId="StGen2">
    <w:name w:val="StGen2"/>
    <w:next w:val=""/>
    <w:link w:val=""/>
    <w:semiHidden/>
    <w:tblPr>
      <w:tblLayout w:type="auto"/>
      <w:tblCellMar>
        <w:left w:type="dxa" w:w="0"/>
        <w:right w:type="dxa" w:w="0"/>
      </w:tblCellMar>
    </w:tblPr>
    <w:tblGrid/>
  </w:style>
  <w:style w:type="numbering" w:styleId="StGen3">
    <w:name w:val="StGen3"/>
    <w:next w:val=""/>
    <w:link w:val=""/>
    <w:semiHidden/>
  </w:style>
</w:styles>
</file>

<file path=word/_rels/document.xml.rels><?xml version="1.0" encoding="UTF-8"?><Relationships xmlns="http://schemas.openxmlformats.org/package/2006/relationships"><Relationship Id="rId2" Type="http://schemas.openxmlformats.org/officeDocument/2006/relationships/header" Target="header1.xml" /><Relationship Id="rId3" Type="http://schemas.openxmlformats.org/officeDocument/2006/relationships/header" Target="header2.xml" /><Relationship Id="rId4" Type="http://schemas.openxmlformats.org/officeDocument/2006/relationships/header" Target="header3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styles" Target="styles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